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4A75A">
      <w:pPr>
        <w:jc w:val="center"/>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其他需要说明的事项</w:t>
      </w:r>
    </w:p>
    <w:p w14:paraId="5DC19B17">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本项目需要说明的具体内容和要求列举如下：</w:t>
      </w:r>
    </w:p>
    <w:p w14:paraId="6EC2B1B3">
      <w:pPr>
        <w:pStyle w:val="2"/>
        <w:keepNext w:val="0"/>
        <w:keepLines w:val="0"/>
        <w:pageBreakBefore w:val="0"/>
        <w:widowControl w:val="0"/>
        <w:kinsoku/>
        <w:wordWrap/>
        <w:overflowPunct/>
        <w:topLinePunct w:val="0"/>
        <w:autoSpaceDE/>
        <w:autoSpaceDN/>
        <w:bidi w:val="0"/>
        <w:adjustRightInd w:val="0"/>
        <w:snapToGrid w:val="0"/>
        <w:spacing w:line="480" w:lineRule="exact"/>
        <w:ind w:left="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 xml:space="preserve">1 </w:t>
      </w:r>
      <w:r>
        <w:rPr>
          <w:rFonts w:hint="default" w:ascii="Times New Roman" w:hAnsi="Times New Roman" w:eastAsia="仿宋" w:cs="Times New Roman"/>
          <w:b/>
          <w:bCs/>
          <w:sz w:val="28"/>
          <w:szCs w:val="28"/>
          <w:lang w:val="en-US" w:eastAsia="zh-CN"/>
        </w:rPr>
        <w:t>环境保护设施设计、施工和验收过程</w:t>
      </w:r>
    </w:p>
    <w:p w14:paraId="6DD23534">
      <w:pPr>
        <w:pStyle w:val="2"/>
        <w:keepNext w:val="0"/>
        <w:keepLines w:val="0"/>
        <w:pageBreakBefore w:val="0"/>
        <w:widowControl w:val="0"/>
        <w:numPr>
          <w:ilvl w:val="1"/>
          <w:numId w:val="2"/>
        </w:numPr>
        <w:kinsoku/>
        <w:wordWrap/>
        <w:overflowPunct/>
        <w:topLinePunct w:val="0"/>
        <w:autoSpaceDE/>
        <w:autoSpaceDN/>
        <w:bidi w:val="0"/>
        <w:adjustRightInd w:val="0"/>
        <w:snapToGrid w:val="0"/>
        <w:spacing w:line="480" w:lineRule="exact"/>
        <w:ind w:left="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b/>
          <w:bCs/>
          <w:sz w:val="28"/>
          <w:szCs w:val="28"/>
          <w:lang w:val="en-US" w:eastAsia="zh-CN"/>
        </w:rPr>
        <w:t>设计简况</w:t>
      </w:r>
      <w:bookmarkStart w:id="0" w:name="_GoBack"/>
      <w:bookmarkEnd w:id="0"/>
    </w:p>
    <w:p w14:paraId="231D7B0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Times New Roman" w:hAnsi="Times New Roman" w:eastAsia="仿宋" w:cs="Times New Roman"/>
          <w:b w:val="0"/>
          <w:bCs/>
          <w:color w:val="FF0000"/>
          <w:kern w:val="2"/>
          <w:sz w:val="28"/>
          <w:szCs w:val="28"/>
          <w:lang w:val="en-US" w:eastAsia="zh-CN" w:bidi="ar-SA"/>
        </w:rPr>
      </w:pPr>
      <w:r>
        <w:rPr>
          <w:rFonts w:hint="default" w:ascii="Times New Roman" w:hAnsi="Times New Roman" w:eastAsia="仿宋" w:cs="Times New Roman"/>
          <w:b w:val="0"/>
          <w:bCs/>
          <w:kern w:val="2"/>
          <w:sz w:val="28"/>
          <w:szCs w:val="28"/>
          <w:lang w:val="en-US" w:eastAsia="zh-CN" w:bidi="ar-SA"/>
        </w:rPr>
        <w:t>为满足公司发展需要，</w:t>
      </w:r>
      <w:r>
        <w:rPr>
          <w:rFonts w:hint="eastAsia" w:eastAsia="仿宋" w:cs="Times New Roman"/>
          <w:b w:val="0"/>
          <w:bCs/>
          <w:kern w:val="2"/>
          <w:sz w:val="28"/>
          <w:szCs w:val="28"/>
          <w:lang w:val="en-US" w:eastAsia="zh-CN" w:bidi="ar-SA"/>
        </w:rPr>
        <w:t>常州创陌电子科技有限公司在常州市钟楼区龙城大道2188号8号楼2楼，租赁闲置生产厂房，购置印刷机、点胶机、上下扳机、回流焊等主辅设备，现已建成，建成后已形成年产160万套印刷电路板的生产能力。本项目</w:t>
      </w:r>
      <w:r>
        <w:rPr>
          <w:rFonts w:hint="default" w:ascii="Times New Roman" w:hAnsi="Times New Roman" w:eastAsia="仿宋" w:cs="Times New Roman"/>
          <w:b w:val="0"/>
          <w:bCs/>
          <w:kern w:val="2"/>
          <w:sz w:val="28"/>
          <w:szCs w:val="28"/>
          <w:lang w:val="en-US" w:eastAsia="zh-CN" w:bidi="ar-SA"/>
        </w:rPr>
        <w:t>的环境保护设施纳入了初步设计，环境保</w:t>
      </w:r>
      <w:r>
        <w:rPr>
          <w:rFonts w:hint="default"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护设施的设计符合环境保护设计规范的要求，其主要环保措施为：本项目按照“雨污分流”的原则建设厂区雨污管网，本项目生活污水接管至常州市江边污水处理厂集中处理；本项目波峰焊、回流焊焊接过程中产生的废气密闭收集，印锡-印胶工段产生的废气经集气罩收集，线路板清洗、酒精擦拭产生的废气经集气罩收集，收集后的废气一并进入同一套过滤棉+二级活性炭吸附装置处理，处理达标后通过20m高排气筒排放。未被捕集的生产废气车间无组织排放；对高噪声设备须采取有效减振、隔声等降噪措施并合理布局。建设固废仓库，妥善存放，并签订固废处置协议。本项目一般固废为焊渣和员工生活垃圾；危险废物为废包装桶、废抹布、不合格品、废过滤棉和废活性炭。焊渣收集外售综合利用；生活垃圾委托环卫清运；废包装桶、废抹布、不合格品、废过滤棉和废活性炭收集后委托有资质单位处置。</w:t>
      </w:r>
    </w:p>
    <w:p w14:paraId="3C1A8E3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Times New Roman" w:hAnsi="Times New Roman" w:eastAsia="仿宋" w:cs="Times New Roman"/>
          <w:b w:val="0"/>
          <w:bCs/>
          <w:color w:val="auto"/>
          <w:kern w:val="2"/>
          <w:sz w:val="28"/>
          <w:szCs w:val="28"/>
          <w:lang w:val="en-US" w:eastAsia="zh-CN" w:bidi="ar-SA"/>
        </w:rPr>
      </w:pPr>
      <w:r>
        <w:rPr>
          <w:rFonts w:hint="default" w:ascii="Times New Roman" w:hAnsi="Times New Roman" w:eastAsia="仿宋" w:cs="Times New Roman"/>
          <w:b w:val="0"/>
          <w:bCs/>
          <w:color w:val="auto"/>
          <w:kern w:val="2"/>
          <w:sz w:val="28"/>
          <w:szCs w:val="28"/>
          <w:lang w:val="en-US" w:eastAsia="zh-CN" w:bidi="ar-SA"/>
        </w:rPr>
        <w:t>建设项目污染防治措施投资概算</w:t>
      </w:r>
      <w:r>
        <w:rPr>
          <w:rFonts w:hint="eastAsia" w:eastAsia="仿宋" w:cs="Times New Roman"/>
          <w:b w:val="0"/>
          <w:bCs/>
          <w:color w:val="000000" w:themeColor="text1"/>
          <w:kern w:val="2"/>
          <w:sz w:val="28"/>
          <w:szCs w:val="28"/>
          <w:lang w:val="en-US" w:eastAsia="zh-CN" w:bidi="ar-SA"/>
          <w14:textFill>
            <w14:solidFill>
              <w14:schemeClr w14:val="tx1"/>
            </w14:solidFill>
          </w14:textFill>
        </w:rPr>
        <w:t>20</w:t>
      </w:r>
      <w:r>
        <w:rPr>
          <w:rFonts w:hint="default"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万元。</w:t>
      </w:r>
    </w:p>
    <w:p w14:paraId="24F19CBC">
      <w:pPr>
        <w:pStyle w:val="2"/>
        <w:keepNext w:val="0"/>
        <w:keepLines w:val="0"/>
        <w:pageBreakBefore w:val="0"/>
        <w:widowControl w:val="0"/>
        <w:numPr>
          <w:ilvl w:val="1"/>
          <w:numId w:val="2"/>
        </w:numPr>
        <w:kinsoku/>
        <w:wordWrap/>
        <w:overflowPunct/>
        <w:topLinePunct w:val="0"/>
        <w:autoSpaceDE/>
        <w:autoSpaceDN/>
        <w:bidi w:val="0"/>
        <w:spacing w:line="480" w:lineRule="exact"/>
        <w:ind w:left="0" w:leftChars="0" w:firstLine="0" w:firstLineChars="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b/>
          <w:bCs/>
          <w:sz w:val="28"/>
          <w:szCs w:val="28"/>
          <w:lang w:val="en-US" w:eastAsia="zh-CN"/>
        </w:rPr>
        <w:t>施工简况</w:t>
      </w:r>
    </w:p>
    <w:p w14:paraId="125C597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eastAsia="仿宋" w:cs="Times New Roman"/>
          <w:b w:val="0"/>
          <w:bCs/>
          <w:color w:val="auto"/>
          <w:kern w:val="2"/>
          <w:sz w:val="28"/>
          <w:szCs w:val="28"/>
          <w:lang w:val="en-US" w:eastAsia="zh-CN" w:bidi="ar-SA"/>
        </w:rPr>
      </w:pPr>
      <w:r>
        <w:rPr>
          <w:rFonts w:hint="default" w:ascii="Times New Roman" w:hAnsi="Times New Roman" w:eastAsia="仿宋" w:cs="Times New Roman"/>
          <w:color w:val="000000"/>
          <w:sz w:val="28"/>
          <w:szCs w:val="28"/>
          <w:lang w:val="en-US" w:eastAsia="zh-CN"/>
        </w:rPr>
        <w:t>企业将本项目的环境保护设施建设纳入到施工合同中，实际环保措施为</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w:t>
      </w:r>
      <w:r>
        <w:rPr>
          <w:rFonts w:hint="default"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按照“雨污分流”的原则建设厂区雨污管网，本项目按照“雨污分流”的原则建设厂区雨污管网，本项目生活污水接管至常州市江边污水处理厂集中处理；本项目波峰焊、回流焊焊接过程中产生的废气密闭收集，印锡-印胶工段产生的废气经集气罩收集，线路板清洗、酒精擦拭产生的废气经集气罩收集，收集后的废气一并进入同一套过滤棉+二级活性炭吸附装置处理，处理达标后通过20m高排气筒排放。未被捕集的生产废气车间无组织排放</w:t>
      </w:r>
      <w:r>
        <w:rPr>
          <w:rFonts w:hint="eastAsia" w:eastAsia="仿宋" w:cs="Times New Roman"/>
          <w:b w:val="0"/>
          <w:bCs/>
          <w:color w:val="000000" w:themeColor="text1"/>
          <w:kern w:val="2"/>
          <w:sz w:val="28"/>
          <w:szCs w:val="28"/>
          <w:lang w:val="en-US" w:eastAsia="zh-CN" w:bidi="ar-SA"/>
          <w14:textFill>
            <w14:solidFill>
              <w14:schemeClr w14:val="tx1"/>
            </w14:solidFill>
          </w14:textFill>
        </w:rPr>
        <w:t>；</w:t>
      </w:r>
      <w:r>
        <w:rPr>
          <w:rFonts w:hint="default"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对高噪声设备须采取有效减振、隔声等降噪措施并合理布局。建设固废仓库，妥善存放，并签订固废处置协议</w:t>
      </w:r>
      <w:r>
        <w:rPr>
          <w:rFonts w:hint="eastAsia"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w:t>
      </w:r>
      <w:r>
        <w:rPr>
          <w:rFonts w:hint="default"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本项目一般固废为焊渣和员工生活垃圾；危险废物为废包装桶、废抹布、不合格品、废过滤棉和废活性炭。焊渣收集外售综合利用；生活垃圾委托环卫清运；废包装桶、废抹布、不合格品、废过滤棉和废活性炭收集后委托江苏恒源活性炭有限公司处置。</w:t>
      </w:r>
    </w:p>
    <w:p w14:paraId="0D46E63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b w:val="0"/>
          <w:bCs/>
          <w:color w:val="auto"/>
          <w:kern w:val="2"/>
          <w:sz w:val="28"/>
          <w:szCs w:val="28"/>
          <w:lang w:val="en-US" w:eastAsia="zh-CN" w:bidi="ar-SA"/>
        </w:rPr>
        <w:t>建设项目污染防治措施投资概</w:t>
      </w:r>
      <w:r>
        <w:rPr>
          <w:rFonts w:hint="default"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算</w:t>
      </w:r>
      <w:r>
        <w:rPr>
          <w:rFonts w:hint="eastAsia" w:eastAsia="仿宋" w:cs="Times New Roman"/>
          <w:b w:val="0"/>
          <w:bCs/>
          <w:color w:val="000000" w:themeColor="text1"/>
          <w:kern w:val="2"/>
          <w:sz w:val="28"/>
          <w:szCs w:val="28"/>
          <w:lang w:val="en-US" w:eastAsia="zh-CN" w:bidi="ar-SA"/>
          <w14:textFill>
            <w14:solidFill>
              <w14:schemeClr w14:val="tx1"/>
            </w14:solidFill>
          </w14:textFill>
        </w:rPr>
        <w:t>20</w:t>
      </w:r>
      <w:r>
        <w:rPr>
          <w:rFonts w:hint="default"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万元</w:t>
      </w:r>
      <w:r>
        <w:rPr>
          <w:rFonts w:hint="eastAsia" w:ascii="Times New Roman" w:hAnsi="Times New Roman" w:eastAsia="仿宋" w:cs="Times New Roman"/>
          <w:b w:val="0"/>
          <w:bCs/>
          <w:color w:val="000000" w:themeColor="text1"/>
          <w:kern w:val="2"/>
          <w:sz w:val="28"/>
          <w:szCs w:val="28"/>
          <w:lang w:val="en-US" w:eastAsia="zh-CN" w:bidi="ar-SA"/>
          <w14:textFill>
            <w14:solidFill>
              <w14:schemeClr w14:val="tx1"/>
            </w14:solidFill>
          </w14:textFill>
        </w:rPr>
        <w:t>，</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满足</w:t>
      </w:r>
      <w:r>
        <w:rPr>
          <w:rFonts w:hint="default" w:ascii="Times New Roman" w:hAnsi="Times New Roman" w:eastAsia="仿宋" w:cs="Times New Roman"/>
          <w:sz w:val="28"/>
          <w:szCs w:val="28"/>
          <w:lang w:val="en-US" w:eastAsia="zh-CN"/>
        </w:rPr>
        <w:t>环评/批复提出的环境保护对策措施要求，项目建设过程中严格对照环评及其审批意见提出的环境保护措施进行逐条建设，并对整个建设过程定期检查监督。</w:t>
      </w:r>
    </w:p>
    <w:p w14:paraId="6925B198">
      <w:pPr>
        <w:pStyle w:val="2"/>
        <w:keepNext w:val="0"/>
        <w:keepLines w:val="0"/>
        <w:pageBreakBefore w:val="0"/>
        <w:widowControl w:val="0"/>
        <w:numPr>
          <w:ilvl w:val="1"/>
          <w:numId w:val="2"/>
        </w:numPr>
        <w:kinsoku/>
        <w:wordWrap/>
        <w:overflowPunct/>
        <w:topLinePunct w:val="0"/>
        <w:autoSpaceDE/>
        <w:autoSpaceDN/>
        <w:bidi w:val="0"/>
        <w:spacing w:line="480" w:lineRule="exact"/>
        <w:ind w:left="0" w:leftChars="0" w:firstLine="0" w:firstLineChars="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b/>
          <w:bCs/>
          <w:sz w:val="28"/>
          <w:szCs w:val="28"/>
          <w:lang w:val="en-US" w:eastAsia="zh-CN"/>
        </w:rPr>
        <w:t>验收过程简况</w:t>
      </w:r>
    </w:p>
    <w:p w14:paraId="1511BD74">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lang w:val="en-US" w:eastAsia="zh-CN"/>
        </w:rPr>
      </w:pPr>
      <w:r>
        <w:rPr>
          <w:rFonts w:hint="default" w:ascii="Times New Roman" w:hAnsi="Times New Roman" w:eastAsia="仿宋" w:cs="Times New Roman"/>
          <w:sz w:val="28"/>
          <w:szCs w:val="28"/>
        </w:rPr>
        <w:t>本项目自主验收</w:t>
      </w:r>
      <w:r>
        <w:rPr>
          <w:rFonts w:hint="default" w:ascii="Times New Roman" w:hAnsi="Times New Roman" w:eastAsia="仿宋" w:cs="Times New Roman"/>
          <w:color w:val="000000" w:themeColor="text1"/>
          <w:sz w:val="28"/>
          <w:szCs w:val="28"/>
          <w14:textFill>
            <w14:solidFill>
              <w14:schemeClr w14:val="tx1"/>
            </w14:solidFill>
          </w14:textFill>
        </w:rPr>
        <w:t>委托</w:t>
      </w:r>
      <w:r>
        <w:rPr>
          <w:rFonts w:hint="eastAsia" w:ascii="Times New Roman" w:hAnsi="Times New Roman" w:cs="Times New Roman"/>
          <w:color w:val="000000" w:themeColor="text1"/>
          <w:sz w:val="28"/>
          <w:szCs w:val="28"/>
          <w:lang w:val="en-US" w:eastAsia="zh-CN"/>
          <w14:textFill>
            <w14:solidFill>
              <w14:schemeClr w14:val="tx1"/>
            </w14:solidFill>
          </w14:textFill>
        </w:rPr>
        <w:t>江苏安诺检测技术有限公司</w:t>
      </w:r>
      <w:r>
        <w:rPr>
          <w:rFonts w:hint="default" w:ascii="Times New Roman" w:hAnsi="Times New Roman" w:eastAsia="仿宋" w:cs="Times New Roman"/>
          <w:color w:val="000000" w:themeColor="text1"/>
          <w:sz w:val="28"/>
          <w:szCs w:val="28"/>
          <w14:textFill>
            <w14:solidFill>
              <w14:schemeClr w14:val="tx1"/>
            </w14:solidFill>
          </w14:textFill>
        </w:rPr>
        <w:t>进行验</w:t>
      </w:r>
      <w:r>
        <w:rPr>
          <w:rFonts w:hint="default" w:ascii="Times New Roman" w:hAnsi="Times New Roman" w:eastAsia="仿宋" w:cs="Times New Roman"/>
          <w:sz w:val="28"/>
          <w:szCs w:val="28"/>
        </w:rPr>
        <w:t>收</w:t>
      </w:r>
      <w:r>
        <w:rPr>
          <w:rFonts w:hint="eastAsia" w:ascii="Times New Roman" w:hAnsi="Times New Roman" w:cs="Times New Roman"/>
          <w:sz w:val="28"/>
          <w:szCs w:val="28"/>
          <w:lang w:eastAsia="zh-CN"/>
        </w:rPr>
        <w:t>检测</w:t>
      </w:r>
      <w:r>
        <w:rPr>
          <w:rFonts w:hint="default" w:ascii="Times New Roman" w:hAnsi="Times New Roman" w:eastAsia="仿宋" w:cs="Times New Roman"/>
          <w:color w:val="000000"/>
          <w:sz w:val="28"/>
          <w:szCs w:val="28"/>
        </w:rPr>
        <w:t>，根据</w:t>
      </w:r>
      <w:r>
        <w:rPr>
          <w:rFonts w:hint="eastAsia" w:ascii="Times New Roman" w:hAnsi="Times New Roman" w:cs="Times New Roman"/>
          <w:color w:val="000000"/>
          <w:sz w:val="28"/>
          <w:szCs w:val="28"/>
          <w:lang w:eastAsia="zh-CN"/>
        </w:rPr>
        <w:t>企业</w:t>
      </w:r>
      <w:r>
        <w:rPr>
          <w:rFonts w:hint="default" w:ascii="Times New Roman" w:hAnsi="Times New Roman" w:eastAsia="仿宋" w:cs="Times New Roman"/>
          <w:color w:val="000000"/>
          <w:sz w:val="28"/>
          <w:szCs w:val="28"/>
        </w:rPr>
        <w:t>自行准备的验收所需资料，</w:t>
      </w:r>
      <w:r>
        <w:rPr>
          <w:rFonts w:hint="default" w:ascii="Times New Roman" w:hAnsi="Times New Roman" w:eastAsia="仿宋" w:cs="Times New Roman"/>
          <w:color w:val="auto"/>
          <w:sz w:val="28"/>
          <w:szCs w:val="28"/>
          <w:highlight w:val="none"/>
        </w:rPr>
        <w:t>于20</w:t>
      </w:r>
      <w:r>
        <w:rPr>
          <w:rFonts w:hint="eastAsia" w:ascii="Times New Roman" w:hAnsi="Times New Roman" w:cs="Times New Roman"/>
          <w:color w:val="auto"/>
          <w:sz w:val="28"/>
          <w:szCs w:val="28"/>
          <w:highlight w:val="none"/>
          <w:lang w:val="en-US" w:eastAsia="zh-CN"/>
        </w:rPr>
        <w:t>25</w:t>
      </w:r>
      <w:r>
        <w:rPr>
          <w:rFonts w:hint="default" w:ascii="Times New Roman" w:hAnsi="Times New Roman" w:eastAsia="仿宋" w:cs="Times New Roman"/>
          <w:color w:val="auto"/>
          <w:sz w:val="28"/>
          <w:szCs w:val="28"/>
          <w:highlight w:val="none"/>
        </w:rPr>
        <w:t>年</w:t>
      </w:r>
      <w:r>
        <w:rPr>
          <w:rFonts w:hint="eastAsia" w:ascii="Times New Roman" w:hAnsi="Times New Roman" w:cs="Times New Roman"/>
          <w:color w:val="auto"/>
          <w:sz w:val="28"/>
          <w:szCs w:val="28"/>
          <w:highlight w:val="none"/>
          <w:lang w:val="en-US" w:eastAsia="zh-CN"/>
        </w:rPr>
        <w:t>01</w:t>
      </w:r>
      <w:r>
        <w:rPr>
          <w:rFonts w:hint="default" w:ascii="Times New Roman" w:hAnsi="Times New Roman" w:eastAsia="仿宋" w:cs="Times New Roman"/>
          <w:color w:val="auto"/>
          <w:sz w:val="28"/>
          <w:szCs w:val="28"/>
          <w:highlight w:val="none"/>
        </w:rPr>
        <w:t>月</w:t>
      </w:r>
      <w:r>
        <w:rPr>
          <w:rFonts w:hint="eastAsia" w:ascii="Times New Roman" w:hAnsi="Times New Roman" w:cs="Times New Roman"/>
          <w:color w:val="auto"/>
          <w:sz w:val="28"/>
          <w:szCs w:val="28"/>
          <w:highlight w:val="none"/>
          <w:lang w:val="en-US" w:eastAsia="zh-CN"/>
        </w:rPr>
        <w:t>20</w:t>
      </w:r>
      <w:r>
        <w:rPr>
          <w:rFonts w:hint="default" w:ascii="Times New Roman" w:hAnsi="Times New Roman" w:eastAsia="仿宋" w:cs="Times New Roman"/>
          <w:color w:val="auto"/>
          <w:sz w:val="28"/>
          <w:szCs w:val="28"/>
          <w:highlight w:val="none"/>
        </w:rPr>
        <w:t>日提出本项</w:t>
      </w:r>
      <w:r>
        <w:rPr>
          <w:rFonts w:hint="default" w:ascii="Times New Roman" w:hAnsi="Times New Roman" w:eastAsia="仿宋" w:cs="Times New Roman"/>
          <w:sz w:val="28"/>
          <w:szCs w:val="28"/>
        </w:rPr>
        <w:t>目的验收意见和结论：本项目在实施过程中已落实了环境影响评价文件及其批复要求，达到《建设项目竣工环境保护验收暂行办法》规定要求，本项目通过环境保护竣工验收</w:t>
      </w:r>
      <w:r>
        <w:rPr>
          <w:rFonts w:hint="default" w:ascii="Times New Roman" w:hAnsi="Times New Roman" w:eastAsia="仿宋" w:cs="Times New Roman"/>
          <w:sz w:val="28"/>
          <w:szCs w:val="28"/>
          <w:lang w:val="en-US" w:eastAsia="zh-CN"/>
        </w:rPr>
        <w:t>。</w:t>
      </w:r>
    </w:p>
    <w:p w14:paraId="4B3EAB47">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1.4</w:t>
      </w:r>
      <w:r>
        <w:rPr>
          <w:rFonts w:hint="default" w:ascii="Times New Roman" w:hAnsi="Times New Roman" w:eastAsia="仿宋" w:cs="Times New Roman"/>
          <w:b/>
          <w:bCs/>
          <w:sz w:val="28"/>
          <w:szCs w:val="28"/>
          <w:lang w:val="en-US" w:eastAsia="zh-CN"/>
        </w:rPr>
        <w:t>公众反馈意见及处理情况</w:t>
      </w:r>
    </w:p>
    <w:p w14:paraId="4C379ED8">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rPr>
        <w:t>建设项目设计、施工和验收期间严格对照环保法律法规，严格对本公司和施工方进行管理，因此并无收到有关投诉和公众意见</w:t>
      </w:r>
      <w:r>
        <w:rPr>
          <w:rFonts w:hint="default" w:ascii="Times New Roman" w:hAnsi="Times New Roman" w:eastAsia="仿宋" w:cs="Times New Roman"/>
          <w:sz w:val="28"/>
          <w:szCs w:val="28"/>
          <w:lang w:eastAsia="zh-CN"/>
        </w:rPr>
        <w:t>。</w:t>
      </w:r>
    </w:p>
    <w:p w14:paraId="1E5D0C8E">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 xml:space="preserve">2 </w:t>
      </w:r>
      <w:r>
        <w:rPr>
          <w:rFonts w:hint="default" w:ascii="Times New Roman" w:hAnsi="Times New Roman" w:eastAsia="仿宋" w:cs="Times New Roman"/>
          <w:b/>
          <w:bCs/>
          <w:sz w:val="28"/>
          <w:szCs w:val="28"/>
          <w:lang w:val="en-US" w:eastAsia="zh-CN"/>
        </w:rPr>
        <w:t>其他环境保护措施的落实情况</w:t>
      </w:r>
    </w:p>
    <w:p w14:paraId="5E543D33">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 xml:space="preserve">2.1 </w:t>
      </w:r>
      <w:r>
        <w:rPr>
          <w:rFonts w:hint="default" w:ascii="Times New Roman" w:hAnsi="Times New Roman" w:eastAsia="仿宋" w:cs="Times New Roman"/>
          <w:b/>
          <w:bCs/>
          <w:sz w:val="28"/>
          <w:szCs w:val="28"/>
          <w:lang w:val="en-US" w:eastAsia="zh-CN"/>
        </w:rPr>
        <w:t>制度措施落实情况</w:t>
      </w:r>
    </w:p>
    <w:p w14:paraId="19139E96">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（1）环保组织机构及规章制度</w:t>
      </w:r>
    </w:p>
    <w:p w14:paraId="3051BFD4">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Times New Roman" w:hAnsi="Times New Roman" w:eastAsia="仿宋" w:cs="Times New Roman"/>
          <w:sz w:val="28"/>
          <w:szCs w:val="28"/>
          <w:lang w:val="en-US" w:eastAsia="zh-CN"/>
        </w:rPr>
      </w:pPr>
      <w:r>
        <w:rPr>
          <w:rFonts w:hint="eastAsia" w:ascii="Times New Roman" w:hAnsi="Times New Roman" w:cs="Times New Roman"/>
          <w:sz w:val="28"/>
          <w:szCs w:val="28"/>
          <w:lang w:val="en-US" w:eastAsia="zh-CN"/>
        </w:rPr>
        <w:t>企业</w:t>
      </w:r>
      <w:r>
        <w:rPr>
          <w:rFonts w:hint="default" w:ascii="Times New Roman" w:hAnsi="Times New Roman" w:eastAsia="仿宋" w:cs="Times New Roman"/>
          <w:sz w:val="28"/>
          <w:szCs w:val="28"/>
          <w:lang w:val="en-US" w:eastAsia="zh-CN"/>
        </w:rPr>
        <w:t>已配备专人负责企业环保事项，分工明确，责任落实到人。</w:t>
      </w:r>
    </w:p>
    <w:p w14:paraId="71FD1EF4">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（2）环境监测计划</w:t>
      </w:r>
    </w:p>
    <w:p w14:paraId="5510771A">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Times New Roman" w:hAnsi="Times New Roman" w:eastAsia="仿宋" w:cs="Times New Roman"/>
          <w:sz w:val="28"/>
          <w:szCs w:val="28"/>
          <w:lang w:val="en-US" w:eastAsia="zh-CN"/>
        </w:rPr>
      </w:pPr>
      <w:r>
        <w:rPr>
          <w:rFonts w:hint="eastAsia" w:ascii="Times New Roman" w:hAnsi="Times New Roman" w:cs="Times New Roman"/>
          <w:sz w:val="28"/>
          <w:szCs w:val="28"/>
          <w:lang w:val="en-US" w:eastAsia="zh-CN"/>
        </w:rPr>
        <w:t>企业</w:t>
      </w:r>
      <w:r>
        <w:rPr>
          <w:rFonts w:hint="default" w:ascii="Times New Roman" w:hAnsi="Times New Roman" w:eastAsia="仿宋" w:cs="Times New Roman"/>
          <w:sz w:val="28"/>
          <w:szCs w:val="28"/>
          <w:lang w:val="en-US" w:eastAsia="zh-CN"/>
        </w:rPr>
        <w:t>按照环评设计及审批意见要求，委托有资质单位对项目投入运行后产生的生活污水</w:t>
      </w:r>
      <w:r>
        <w:rPr>
          <w:rFonts w:hint="eastAsia" w:ascii="Times New Roman" w:hAnsi="Times New Roman" w:cs="Times New Roman"/>
          <w:sz w:val="28"/>
          <w:szCs w:val="28"/>
          <w:lang w:val="en-US" w:eastAsia="zh-CN"/>
        </w:rPr>
        <w:t>、废气、</w:t>
      </w:r>
      <w:r>
        <w:rPr>
          <w:rFonts w:hint="default" w:ascii="Times New Roman" w:hAnsi="Times New Roman" w:eastAsia="仿宋" w:cs="Times New Roman"/>
          <w:sz w:val="28"/>
          <w:szCs w:val="28"/>
          <w:lang w:val="en-US" w:eastAsia="zh-CN"/>
        </w:rPr>
        <w:t>噪声进行定期检测。</w:t>
      </w:r>
    </w:p>
    <w:p w14:paraId="5C57CCDA">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3</w:t>
      </w:r>
      <w:r>
        <w:rPr>
          <w:rFonts w:hint="default" w:ascii="Times New Roman" w:hAnsi="Times New Roman" w:eastAsia="仿宋" w:cs="Times New Roman"/>
          <w:b/>
          <w:bCs/>
          <w:sz w:val="28"/>
          <w:szCs w:val="28"/>
          <w:lang w:val="en-US" w:eastAsia="zh-CN"/>
        </w:rPr>
        <w:t>整改工作情况</w:t>
      </w:r>
    </w:p>
    <w:p w14:paraId="55A4516E">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Times New Roman" w:hAnsi="Times New Roman" w:eastAsia="仿宋" w:cs="Times New Roman"/>
          <w:sz w:val="28"/>
          <w:szCs w:val="28"/>
        </w:rPr>
      </w:pPr>
      <w:r>
        <w:rPr>
          <w:rFonts w:hint="eastAsia" w:ascii="Times New Roman" w:hAnsi="Times New Roman" w:cs="Times New Roman"/>
          <w:sz w:val="28"/>
          <w:szCs w:val="28"/>
          <w:lang w:val="en-US" w:eastAsia="zh-CN"/>
        </w:rPr>
        <w:t>无</w:t>
      </w:r>
      <w:r>
        <w:rPr>
          <w:rFonts w:hint="default" w:ascii="Times New Roman" w:hAnsi="Times New Roman" w:eastAsia="仿宋" w:cs="Times New Roman"/>
          <w:sz w:val="28"/>
          <w:szCs w:val="28"/>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BC3029"/>
    <w:multiLevelType w:val="multilevel"/>
    <w:tmpl w:val="30BC3029"/>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60FE15C2"/>
    <w:multiLevelType w:val="singleLevel"/>
    <w:tmpl w:val="60FE15C2"/>
    <w:lvl w:ilvl="0" w:tentative="0">
      <w:start w:val="1"/>
      <w:numFmt w:val="bullet"/>
      <w:pStyle w:val="4"/>
      <w:lvlText w:val=""/>
      <w:lvlJc w:val="left"/>
      <w:pPr>
        <w:tabs>
          <w:tab w:val="left" w:pos="2040"/>
        </w:tabs>
        <w:ind w:left="204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jYmIzOWM3YTU5ZjU1ZTI0NDk1MDE4Mjg2MWVkZDUifQ=="/>
  </w:docVars>
  <w:rsids>
    <w:rsidRoot w:val="45763D33"/>
    <w:rsid w:val="0226402E"/>
    <w:rsid w:val="08CC5FCF"/>
    <w:rsid w:val="0A12390A"/>
    <w:rsid w:val="0E7A38E3"/>
    <w:rsid w:val="2D8524BD"/>
    <w:rsid w:val="2E0E767E"/>
    <w:rsid w:val="332E6ADC"/>
    <w:rsid w:val="3A7C5AA4"/>
    <w:rsid w:val="45763D33"/>
    <w:rsid w:val="4BB46EFA"/>
    <w:rsid w:val="50425C9A"/>
    <w:rsid w:val="57C748CE"/>
    <w:rsid w:val="5AE44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ind w:left="111"/>
    </w:pPr>
    <w:rPr>
      <w:rFonts w:ascii="仿宋" w:hAnsi="仿宋" w:eastAsia="仿宋"/>
      <w:sz w:val="28"/>
      <w:szCs w:val="28"/>
    </w:rPr>
  </w:style>
  <w:style w:type="paragraph" w:styleId="3">
    <w:name w:val="Block Text"/>
    <w:basedOn w:val="1"/>
    <w:qFormat/>
    <w:uiPriority w:val="0"/>
    <w:pPr>
      <w:spacing w:after="120"/>
      <w:ind w:left="1440" w:leftChars="700" w:right="1440" w:rightChars="700"/>
    </w:pPr>
    <w:rPr>
      <w:rFonts w:ascii="Calibri" w:hAnsi="Calibri"/>
      <w:szCs w:val="20"/>
    </w:rPr>
  </w:style>
  <w:style w:type="paragraph" w:styleId="4">
    <w:name w:val="List Bullet 5"/>
    <w:basedOn w:val="1"/>
    <w:qFormat/>
    <w:uiPriority w:val="0"/>
    <w:pPr>
      <w:numPr>
        <w:ilvl w:val="0"/>
        <w:numId w:val="1"/>
      </w:numPr>
    </w:p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1490</Words>
  <Characters>1510</Characters>
  <Lines>0</Lines>
  <Paragraphs>0</Paragraphs>
  <TotalTime>219</TotalTime>
  <ScaleCrop>false</ScaleCrop>
  <LinksUpToDate>false</LinksUpToDate>
  <CharactersWithSpaces>1513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2021-08-13T09:14:00Z</dcterms:created>
  <dc:creator>蜡笔画小新</dc:creator>
  <cp:lastModifiedBy>蜡笔画小新</cp:lastModifiedBy>
  <cp:lastPrinted>2025-10-20T03:24:56Z</cp:lastPrinted>
  <dcterms:modified xsi:type="dcterms:W3CDTF">2025-10-20T07:03:01Z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A31F089719CA472A88925A4B47E68C23_12</vt:lpwstr>
  </property>
  <property fmtid="{D5CDD505-2E9C-101B-9397-08002B2CF9AE}" pid="4" name="KSOTemplateDocerSaveRecord">
    <vt:lpwstr>eyJoZGlkIjoiMmNiM2FlZGM5NGFhMzM2NDEwZWJiMmI1ZDhjNTY5YTAiLCJ1c2VySWQiOiIxMTQ0OTAzODQ5In0=</vt:lpwstr>
  </property>
</Properties>
</file>